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33DF8" w14:textId="77777777" w:rsidR="00E80596" w:rsidRDefault="00E80596" w:rsidP="00E80596">
      <w:pPr>
        <w:rPr>
          <w:b/>
          <w:bCs/>
        </w:rPr>
      </w:pPr>
      <w:r>
        <w:rPr>
          <w:b/>
          <w:bCs/>
        </w:rPr>
        <w:t>Heerlen</w:t>
      </w:r>
    </w:p>
    <w:p w14:paraId="030D170F" w14:textId="77777777" w:rsidR="00E80596" w:rsidRDefault="00E80596" w:rsidP="00E80596"/>
    <w:p w14:paraId="283A4443" w14:textId="77777777" w:rsidR="00E80596" w:rsidRDefault="00E80596" w:rsidP="00E80596"/>
    <w:p w14:paraId="5E597F74" w14:textId="77777777" w:rsidR="00E80596" w:rsidRDefault="00E80596" w:rsidP="00E80596">
      <w:pPr>
        <w:pStyle w:val="Normaalweb"/>
        <w:shd w:val="clear" w:color="auto" w:fill="F7F7F8"/>
        <w:spacing w:before="0" w:beforeAutospacing="0" w:after="300" w:afterAutospacing="0"/>
        <w:rPr>
          <w:lang w:eastAsia="en-US"/>
        </w:rPr>
      </w:pPr>
      <w:r>
        <w:rPr>
          <w:color w:val="000000"/>
          <w:lang w:eastAsia="en-US"/>
        </w:rPr>
        <w:t>Heerlen hanteert een lumpsum financieringsmodel, wat complex is omdat het gebaseerd is op gegevens van zo'n twee jaar geleden. Bij de contractverlenging zijn aanpassingen gemaakt. De gemeente werkt met één contractpartij, namelijk een coöperatie, waar alle afspraken mee worden gemaakt in plaats van met verschillende zorgaanbieders. Er wordt gewerkt volgens een gebiedsgerichte aanpak met vier gebieden en daarnaast sociale buurtteams.</w:t>
      </w:r>
    </w:p>
    <w:p w14:paraId="2A7B7011"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Als de coöperatie niet over de benodigde expertise beschikt, koopt zij deze zelf in, in plaats van dat de gemeente dit doet. Er is meer vertrouwen en ruimte voor professionals doordat er minder gebruik wordt gemaakt van gemeentelijke indicatiestelling. Ambulante begeleiding en lokale preventieve activiteiten zijn samengevoegd in één opdracht, met veel verbinding tussen beide producten.</w:t>
      </w:r>
    </w:p>
    <w:p w14:paraId="5C86F75E"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 xml:space="preserve">Langdurige contracten worden gehanteerd. Er is een verschuiving van individuele begeleiding naar meer groepsbegeleiding, met meer betrokkenheid van de omgeving, met name werkgevers, in het kader van de </w:t>
      </w:r>
      <w:proofErr w:type="spellStart"/>
      <w:r>
        <w:rPr>
          <w:color w:val="000000"/>
          <w:lang w:eastAsia="en-US"/>
        </w:rPr>
        <w:t>Wmo</w:t>
      </w:r>
      <w:proofErr w:type="spellEnd"/>
      <w:r>
        <w:rPr>
          <w:color w:val="000000"/>
          <w:lang w:eastAsia="en-US"/>
        </w:rPr>
        <w:t>. Hulp wordt geboden in de context waar deze nodig is, bijvoorbeeld op scholen.</w:t>
      </w:r>
    </w:p>
    <w:p w14:paraId="40CCBE05"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JENS is de jeugdzorgcoöperatie die samenwerkt met 60 partijen en gebiedsteams. De coöperatie fungeert als het geweten van de opdracht en zorgt ervoor dat alle betrokken partijen zich houden aan de opdracht en de gezamenlijke visie. Het implementeren van de opdracht kost tijd, en het eerste jaar was uitdagend. Het belang van voldoende tijd aan de voorkant wordt benadrukt.</w:t>
      </w:r>
    </w:p>
    <w:p w14:paraId="09A29CBD"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Er is geïnvesteerd in overleg met netwerken en partijen om de visie te begrijpen en eraan te werken. Administratieve lasten zijn geminimaliseerd, zoals het schrappen van tijdsregistratie en beperken van berichtenverkeer tot het wettelijk vereiste minimum.</w:t>
      </w:r>
    </w:p>
    <w:p w14:paraId="3E63A6BF"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Sinds 2019 zijn de kosten voor jeugdzorg niet gestegen, maar zijn er meer jongeren geholpen, vooral met een grotere nadruk op preventie en het bieden van hulp in de context. Een verschuiving van zorg naar welzijn wordt benadrukt, waarbij de vraag wordt gesteld of de transformatie zinvol is door de impact ervan te meten als de hulp zou wegvallen.</w:t>
      </w:r>
    </w:p>
    <w:p w14:paraId="1000CE0C" w14:textId="77777777" w:rsidR="00E80596" w:rsidRDefault="00E80596" w:rsidP="00E80596">
      <w:pPr>
        <w:pStyle w:val="Normaalweb"/>
        <w:shd w:val="clear" w:color="auto" w:fill="F7F7F8"/>
        <w:spacing w:before="300" w:beforeAutospacing="0" w:after="0" w:afterAutospacing="0"/>
        <w:rPr>
          <w:lang w:eastAsia="en-US"/>
        </w:rPr>
      </w:pPr>
      <w:r>
        <w:rPr>
          <w:color w:val="000000"/>
          <w:lang w:eastAsia="en-US"/>
        </w:rPr>
        <w:t xml:space="preserve">Een positieve </w:t>
      </w:r>
      <w:proofErr w:type="spellStart"/>
      <w:r>
        <w:rPr>
          <w:color w:val="000000"/>
          <w:lang w:eastAsia="en-US"/>
        </w:rPr>
        <w:t>mindset</w:t>
      </w:r>
      <w:proofErr w:type="spellEnd"/>
      <w:r>
        <w:rPr>
          <w:color w:val="000000"/>
          <w:lang w:eastAsia="en-US"/>
        </w:rPr>
        <w:t xml:space="preserve"> is cruciaal voor succes, waarbij de focus ligt op wat jongeren en hun systemen zelf kunnen. Het belang van partnerschap en goede toegang met de juiste </w:t>
      </w:r>
      <w:proofErr w:type="spellStart"/>
      <w:r>
        <w:rPr>
          <w:color w:val="000000"/>
          <w:lang w:eastAsia="en-US"/>
        </w:rPr>
        <w:t>mindset</w:t>
      </w:r>
      <w:proofErr w:type="spellEnd"/>
      <w:r>
        <w:rPr>
          <w:color w:val="000000"/>
          <w:lang w:eastAsia="en-US"/>
        </w:rPr>
        <w:t xml:space="preserve"> wordt benadrukt, evenals de uitdagingen met betrekking tot de GGZ en het betrekken van de maatschappij bij de veranderingen</w:t>
      </w:r>
    </w:p>
    <w:p w14:paraId="09ED61FA" w14:textId="77777777" w:rsidR="00E80596" w:rsidRDefault="00E80596" w:rsidP="00E80596"/>
    <w:p w14:paraId="72D46F76" w14:textId="77777777" w:rsidR="00E80596" w:rsidRDefault="00E80596" w:rsidP="00E80596"/>
    <w:p w14:paraId="5AC4F22F" w14:textId="77777777" w:rsidR="00E80596" w:rsidRDefault="00E80596" w:rsidP="00E80596">
      <w:pPr>
        <w:rPr>
          <w:b/>
          <w:bCs/>
        </w:rPr>
      </w:pPr>
      <w:r>
        <w:rPr>
          <w:b/>
          <w:bCs/>
        </w:rPr>
        <w:t>Nijkerk</w:t>
      </w:r>
    </w:p>
    <w:p w14:paraId="508BD9B4" w14:textId="77777777" w:rsidR="00E80596" w:rsidRDefault="00E80596" w:rsidP="00E80596">
      <w:pPr>
        <w:pStyle w:val="Normaalweb"/>
        <w:shd w:val="clear" w:color="auto" w:fill="F7F7F8"/>
        <w:spacing w:before="0" w:beforeAutospacing="0" w:after="300" w:afterAutospacing="0"/>
        <w:rPr>
          <w:lang w:eastAsia="en-US"/>
        </w:rPr>
      </w:pPr>
      <w:r>
        <w:rPr>
          <w:color w:val="000000"/>
          <w:lang w:eastAsia="en-US"/>
        </w:rPr>
        <w:t>Investeren in preventie. Dat doen ze in Nijkerk via PIT Nijkerk: preventieve interventies (</w:t>
      </w:r>
      <w:hyperlink r:id="rId8" w:tgtFrame="_new" w:history="1">
        <w:r>
          <w:rPr>
            <w:rStyle w:val="Hyperlink"/>
            <w:color w:val="000000"/>
            <w:u w:val="none"/>
            <w:lang w:eastAsia="en-US"/>
          </w:rPr>
          <w:t>www.pitnijkerk.nl</w:t>
        </w:r>
      </w:hyperlink>
      <w:r>
        <w:rPr>
          <w:color w:val="000000"/>
          <w:lang w:eastAsia="en-US"/>
        </w:rPr>
        <w:t>).</w:t>
      </w:r>
    </w:p>
    <w:p w14:paraId="202BA60F"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Jeugd- en jongerenwerk biedt Rots en Watertrainingen aan in het jongerencentrum, waar jongeren niet alleen een cursus volgen maar ook een plek vinden waar ze altijd welkom zijn. Het is essentieel om bij te houden wie het centrum betreedt, enquêtes af te nemen en waardeoordelen te verzamelen. Het is belangrijk om te registreren hoe vaak doorverwijzingen naar het gebiedsteam plaatsvinden en hoe vaak iemand terugvalt. Deze gegevens worden opgeslagen zonder persoonsgegevens, maar wel in aantallen. Het bijhouden van deze informatie in Excel en het elke drie maanden terugkoppelen naar de gemeente is een vast proces. De stichting registreert ook het aantal aanvragen en het type ondersteuning dat wordt gezocht.</w:t>
      </w:r>
    </w:p>
    <w:p w14:paraId="458E54DB"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lastRenderedPageBreak/>
        <w:t>Het streven is om niet direct professionele ondersteuning in het gezin in te zetten. Er wordt gekeken naar het jongerenwerk, sportverenigingen, ouders en het netwerk. PIT promoot specifieke producten waaruit de wijkteams kunnen kiezen. Het Eigenplan is een methodiek van de Eigen Kracht Centrale, mogelijk afkomstig uit Amsterdam. Het doel is om iemand binnen drie maanden naar zelfstandigheid te begeleiden door eerst intensieve begeleiding te bieden en te zien of de gemaakte afspraken in de praktijk worden uitgevoerd.</w:t>
      </w:r>
    </w:p>
    <w:p w14:paraId="005A335F"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Het Eigenplan, als ingekocht product, kan preventief worden ingezet. Jongeren hebben de vrijheid om keuzes te maken, waarbij de begeleider, in dit geval Ahmed, de consequenties van die keuzes uitlegt. Dit valt onder preventie, waardoor het wordt onderscheiden van de discussie over 18- en 18+.</w:t>
      </w:r>
    </w:p>
    <w:p w14:paraId="1F7186E0"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Het aanbod van preventieve activiteiten, zoals een wekelijkse avond voor lichte autisme, heeft niet alleen impact op de jongeren zelf, maar ook op ouders die elkaar hier kunnen ontmoeten en steunen.</w:t>
      </w:r>
    </w:p>
    <w:p w14:paraId="614FFE2A"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Een zachte landing na hulpverlening is cruciaal. Het is belangrijk om te overwegen wat er anders kan worden gedaan, zodat jongeren niet in dezelfde situatie terechtkomen en dezelfde problemen opnieuw worden getriggerd. Dit kan onder andere worden bereikt door sporten, vrijwilligerswerk, werkervaring (bijbaantjes), en vroegtijdige signalering. De samenwerking met relevante partijen is hierbij van groot belang en moet worden geïntegreerd in de methodiek van het Eigenplan.</w:t>
      </w:r>
    </w:p>
    <w:p w14:paraId="54D681B9"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Wijkteams moeten goed zijn ingericht en gecoördineerd zijn om deze aanpak te ondersteunen, wat ook wettelijk verplicht is.</w:t>
      </w:r>
    </w:p>
    <w:p w14:paraId="443B88B3"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De "</w:t>
      </w:r>
      <w:proofErr w:type="spellStart"/>
      <w:r>
        <w:rPr>
          <w:color w:val="000000"/>
          <w:lang w:eastAsia="en-US"/>
        </w:rPr>
        <w:t>Ijsbreker</w:t>
      </w:r>
      <w:proofErr w:type="spellEnd"/>
      <w:r>
        <w:rPr>
          <w:color w:val="000000"/>
          <w:lang w:eastAsia="en-US"/>
        </w:rPr>
        <w:t>" is een persoon vanuit de gemeente die wordt ingezet bij stagnerende zorgsituaties. Deze persoon heeft de vrijheid om buiten de gebruikelijke kaders te denken en passende oplossingen te bedenken. Een voorbeeld hiervan is iemand die uit huis is geplaatst en geen woning had; deze persoon kocht een tent, verbleef op een camping en wist na verloop van tijd zijn leven op orde te krijgen.</w:t>
      </w:r>
    </w:p>
    <w:p w14:paraId="3AF8037C" w14:textId="77777777" w:rsidR="00E80596" w:rsidRDefault="00E80596" w:rsidP="00E80596">
      <w:pPr>
        <w:pStyle w:val="Normaalweb"/>
        <w:shd w:val="clear" w:color="auto" w:fill="F7F7F8"/>
        <w:spacing w:before="300" w:beforeAutospacing="0" w:after="300" w:afterAutospacing="0"/>
        <w:rPr>
          <w:lang w:eastAsia="en-US"/>
        </w:rPr>
      </w:pPr>
      <w:r>
        <w:rPr>
          <w:color w:val="000000"/>
          <w:lang w:eastAsia="en-US"/>
        </w:rPr>
        <w:t>Informatiedeling tussen jongerenwerk en wijkteam gebeurt via een getekend convenant. Hierbij wordt voorzichtig omgegaan met het delen van informatie, rekening houdend met de AVG-richtlijnen, maar het biedt wel waardevolle inzichten waar het wijkteam op kan letten.</w:t>
      </w:r>
    </w:p>
    <w:p w14:paraId="57AA7853" w14:textId="77777777" w:rsidR="00E80596" w:rsidRDefault="00E80596" w:rsidP="00E80596">
      <w:pPr>
        <w:pStyle w:val="Normaalweb"/>
        <w:shd w:val="clear" w:color="auto" w:fill="F7F7F8"/>
        <w:spacing w:before="300" w:beforeAutospacing="0" w:after="0" w:afterAutospacing="0"/>
        <w:rPr>
          <w:lang w:eastAsia="en-US"/>
        </w:rPr>
      </w:pPr>
      <w:r>
        <w:rPr>
          <w:color w:val="000000"/>
          <w:lang w:eastAsia="en-US"/>
        </w:rPr>
        <w:t xml:space="preserve">Een </w:t>
      </w:r>
      <w:proofErr w:type="spellStart"/>
      <w:r>
        <w:rPr>
          <w:color w:val="000000"/>
          <w:lang w:eastAsia="en-US"/>
        </w:rPr>
        <w:t>preventiepot</w:t>
      </w:r>
      <w:proofErr w:type="spellEnd"/>
      <w:r>
        <w:rPr>
          <w:color w:val="000000"/>
          <w:lang w:eastAsia="en-US"/>
        </w:rPr>
        <w:t xml:space="preserve"> kan helpen de scheiding tussen 18- en 18+ minder relevant te maken.</w:t>
      </w:r>
    </w:p>
    <w:p w14:paraId="41D6DE8B" w14:textId="77777777" w:rsidR="00E80596" w:rsidRDefault="00E80596" w:rsidP="00E80596"/>
    <w:p w14:paraId="30ACE67D" w14:textId="77777777" w:rsidR="00EC7E02" w:rsidRDefault="00EC7E02"/>
    <w:sectPr w:rsidR="00EC7E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596"/>
    <w:rsid w:val="00A1489F"/>
    <w:rsid w:val="00B01E7B"/>
    <w:rsid w:val="00E80596"/>
    <w:rsid w:val="00EC7E02"/>
    <w:rsid w:val="00FE548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DA70"/>
  <w15:chartTrackingRefBased/>
  <w15:docId w15:val="{16394366-2854-4510-A526-3D21E0B0A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80596"/>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E80596"/>
    <w:rPr>
      <w:color w:val="0563C1"/>
      <w:u w:val="single"/>
    </w:rPr>
  </w:style>
  <w:style w:type="paragraph" w:styleId="Normaalweb">
    <w:name w:val="Normal (Web)"/>
    <w:basedOn w:val="Standaard"/>
    <w:uiPriority w:val="99"/>
    <w:semiHidden/>
    <w:unhideWhenUsed/>
    <w:rsid w:val="00E80596"/>
    <w:pPr>
      <w:spacing w:before="100" w:beforeAutospacing="1" w:after="100" w:afterAutospacing="1"/>
    </w:pPr>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7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3A%2F%2Fwww.pitnijkerk.nl%2F&amp;data=05%7C01%7Cthynguyen%40almere.nl%7Cb38895c7afbe4a90024e08dbe2032515%7C7a6675432fed4386acfaf7b040768bd3%7C0%7C0%7C638352275359088507%7CUnknown%7CTWFpbGZsb3d8eyJWIjoiMC4wLjAwMDAiLCJQIjoiV2luMzIiLCJBTiI6Ik1haWwiLCJXVCI6Mn0%3D%7C3000%7C%7C%7C&amp;sdata=k3u2uY%2FqBjx4GB4Y6DqTAFlcknTMiPr%2B1IET%2BfyLyEM%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DC841CC88DD84BAEB24D2C4673CE67" ma:contentTypeVersion="15" ma:contentTypeDescription="Een nieuw document maken." ma:contentTypeScope="" ma:versionID="a32cbf5ae8f4ea5251be60c3e15af0e9">
  <xsd:schema xmlns:xsd="http://www.w3.org/2001/XMLSchema" xmlns:xs="http://www.w3.org/2001/XMLSchema" xmlns:p="http://schemas.microsoft.com/office/2006/metadata/properties" xmlns:ns1="http://schemas.microsoft.com/sharepoint/v3" xmlns:ns2="e1f914b6-a544-4516-8258-dce33e67d544" xmlns:ns3="75e2cd3f-ed04-4b6c-89e8-e90ee9d7ae0a" xmlns:ns4="2d93c65f-7f8e-4cfd-8bf4-e912d36215a1" targetNamespace="http://schemas.microsoft.com/office/2006/metadata/properties" ma:root="true" ma:fieldsID="7af3dfcc997a182044e749b09af1a97a" ns1:_="" ns2:_="" ns3:_="" ns4:_="">
    <xsd:import namespace="http://schemas.microsoft.com/sharepoint/v3"/>
    <xsd:import namespace="e1f914b6-a544-4516-8258-dce33e67d544"/>
    <xsd:import namespace="75e2cd3f-ed04-4b6c-89e8-e90ee9d7ae0a"/>
    <xsd:import namespace="2d93c65f-7f8e-4cfd-8bf4-e912d36215a1"/>
    <xsd:element name="properties">
      <xsd:complexType>
        <xsd:sequence>
          <xsd:element name="documentManagement">
            <xsd:complexType>
              <xsd:all>
                <xsd:element ref="ns1:DocumentSetDescription" minOccurs="0"/>
                <xsd:element ref="ns2:Dossierstatus" minOccurs="0"/>
                <xsd:element ref="ns3:MediaServiceMetadata" minOccurs="0"/>
                <xsd:element ref="ns3:MediaServiceFastMetadata" minOccurs="0"/>
                <xsd:element ref="ns3:lcf76f155ced4ddcb4097134ff3c332f"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SharedWithDetails"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ma:readOnly="false">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75e2cd3f-ed04-4b6c-89e8-e90ee9d7ae0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93c65f-7f8e-4cfd-8bf4-e912d36215a1" elementFormDefault="qualified">
    <xsd:import namespace="http://schemas.microsoft.com/office/2006/documentManagement/types"/>
    <xsd:import namespace="http://schemas.microsoft.com/office/infopath/2007/PartnerControls"/>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lcf76f155ced4ddcb4097134ff3c332f xmlns="75e2cd3f-ed04-4b6c-89e8-e90ee9d7ae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3D0463-D637-48E1-AB60-C005065FD130}">
  <ds:schemaRefs>
    <ds:schemaRef ds:uri="http://schemas.openxmlformats.org/officeDocument/2006/bibliography"/>
  </ds:schemaRefs>
</ds:datastoreItem>
</file>

<file path=customXml/itemProps2.xml><?xml version="1.0" encoding="utf-8"?>
<ds:datastoreItem xmlns:ds="http://schemas.openxmlformats.org/officeDocument/2006/customXml" ds:itemID="{09646AA0-1B9A-4E0E-A844-24D6A2ECA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75e2cd3f-ed04-4b6c-89e8-e90ee9d7ae0a"/>
    <ds:schemaRef ds:uri="2d93c65f-7f8e-4cfd-8bf4-e912d36215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56637-24FF-4B32-9AF9-A21386634BDA}">
  <ds:schemaRefs>
    <ds:schemaRef ds:uri="http://schemas.microsoft.com/sharepoint/v3/contenttype/forms"/>
  </ds:schemaRefs>
</ds:datastoreItem>
</file>

<file path=customXml/itemProps4.xml><?xml version="1.0" encoding="utf-8"?>
<ds:datastoreItem xmlns:ds="http://schemas.openxmlformats.org/officeDocument/2006/customXml" ds:itemID="{32AA4C81-CBB1-4B2B-BC72-D5336D185DFF}">
  <ds:schemaRefs>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http://schemas.microsoft.com/sharepoint/v3"/>
    <ds:schemaRef ds:uri="2d93c65f-7f8e-4cfd-8bf4-e912d36215a1"/>
    <ds:schemaRef ds:uri="75e2cd3f-ed04-4b6c-89e8-e90ee9d7ae0a"/>
    <ds:schemaRef ds:uri="e1f914b6-a544-4516-8258-dce33e67d54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927</Words>
  <Characters>5100</Characters>
  <Application>Microsoft Office Word</Application>
  <DocSecurity>0</DocSecurity>
  <Lines>42</Lines>
  <Paragraphs>12</Paragraphs>
  <ScaleCrop>false</ScaleCrop>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 (Thy)</dc:creator>
  <cp:keywords/>
  <dc:description/>
  <cp:lastModifiedBy>Nguyen T (Thy)</cp:lastModifiedBy>
  <cp:revision>2</cp:revision>
  <dcterms:created xsi:type="dcterms:W3CDTF">2023-11-14T10:39:00Z</dcterms:created>
  <dcterms:modified xsi:type="dcterms:W3CDTF">2023-11-14T10:39:00Z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0x01010021DC841CC88DD84BAEB24D2C4673CE67</vt:lpwstr>
  </property>
</Properties>
</file>