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536" w:rsidRPr="002B25B3" w:rsidRDefault="00116536" w:rsidP="00116536">
      <w:pPr>
        <w:tabs>
          <w:tab w:val="left" w:pos="2268"/>
          <w:tab w:val="left" w:pos="4678"/>
          <w:tab w:val="left" w:pos="6804"/>
        </w:tabs>
        <w:rPr>
          <w:b/>
          <w:sz w:val="48"/>
          <w:szCs w:val="48"/>
        </w:rPr>
      </w:pPr>
      <w:r w:rsidRPr="002B25B3">
        <w:rPr>
          <w:sz w:val="48"/>
          <w:szCs w:val="48"/>
        </w:rPr>
        <w:t>memo - actieve informatie</w:t>
      </w:r>
    </w:p>
    <w:p w:rsidR="00116536" w:rsidRDefault="00AC6AFE" w:rsidP="00116536">
      <w:pPr>
        <w:tabs>
          <w:tab w:val="left" w:pos="2268"/>
          <w:tab w:val="left" w:pos="4678"/>
          <w:tab w:val="left" w:pos="6804"/>
        </w:tabs>
        <w:rPr>
          <w:b/>
          <w:sz w:val="16"/>
          <w:szCs w:val="16"/>
        </w:rPr>
      </w:pPr>
      <w:r>
        <w:rPr>
          <w:b/>
          <w:noProof/>
          <w:sz w:val="16"/>
          <w:szCs w:val="16"/>
        </w:rPr>
        <mc:AlternateContent>
          <mc:Choice Requires="wps">
            <w:drawing>
              <wp:anchor distT="0" distB="0" distL="114300" distR="114300" simplePos="0" relativeHeight="251658240" behindDoc="0" locked="0" layoutInCell="1" allowOverlap="1">
                <wp:simplePos x="0" y="0"/>
                <wp:positionH relativeFrom="column">
                  <wp:posOffset>17145</wp:posOffset>
                </wp:positionH>
                <wp:positionV relativeFrom="paragraph">
                  <wp:posOffset>22225</wp:posOffset>
                </wp:positionV>
                <wp:extent cx="5915025" cy="635"/>
                <wp:effectExtent l="9525" t="5080" r="9525"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150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A16FA0" id="_x0000_t32" coordsize="21600,21600" o:spt="32" o:oned="t" path="m,l21600,21600e" filled="f">
                <v:path arrowok="t" fillok="f" o:connecttype="none"/>
                <o:lock v:ext="edit" shapetype="t"/>
              </v:shapetype>
              <v:shape id="AutoShape 3" o:spid="_x0000_s1026" type="#_x0000_t32" style="position:absolute;margin-left:1.35pt;margin-top:1.75pt;width:465.75pt;height:.0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"/>
            </w:pict>
          </mc:Fallback>
        </mc:AlternateContent>
      </w:r>
    </w:p>
    <w:tbl>
      <w:tblPr>
        <w:tblStyle w:val="Tabelraster"/>
        <w:tblW w:w="9464" w:type="dxa"/>
        <w:tblBorders>
          <w:top w:val="nil"/>
          <w:left w:val="nil"/>
          <w:bottom w:val="nil"/>
          <w:right w:val="nil"/>
          <w:insideH w:val="nil"/>
          <w:insideV w:val="nil"/>
        </w:tblBorders>
        <w:tblLook w:val="04A0" w:firstRow="1" w:lastRow="0" w:firstColumn="1" w:lastColumn="0" w:noHBand="0" w:noVBand="1"/>
      </w:tblPr>
      <w:tblGrid>
        <w:gridCol w:w="2160"/>
        <w:gridCol w:w="2271"/>
        <w:gridCol w:w="2424"/>
        <w:gridCol w:w="2609"/>
      </w:tblGrid>
      <w:tr w:rsidR="00D8423A" w:rsidTr="00116536">
        <w:trPr>
          <w:trHeight w:val="227"/>
        </w:trPr>
        <w:tc>
          <w:tcPr>
            <w:tcW w:w="2160" w:type="dxa"/>
          </w:tcPr>
          <w:p w:rsidR="00116536" w:rsidRDefault="00116536" w:rsidP="00116536">
            <w:r>
              <w:rPr>
                <w:b/>
                <w:sz w:val="16"/>
                <w:szCs w:val="16"/>
              </w:rPr>
              <w:t>aan</w:t>
            </w:r>
          </w:p>
        </w:tc>
        <w:tc>
          <w:tcPr>
            <w:tcW w:w="2271" w:type="dxa"/>
          </w:tcPr>
          <w:p w:rsidR="00116536" w:rsidRDefault="00116536" w:rsidP="00116536">
            <w:r>
              <w:rPr>
                <w:b/>
                <w:sz w:val="16"/>
                <w:szCs w:val="16"/>
              </w:rPr>
              <w:t>commissie</w:t>
            </w:r>
          </w:p>
        </w:tc>
        <w:tc>
          <w:tcPr>
            <w:tcW w:w="2424" w:type="dxa"/>
          </w:tcPr>
          <w:p w:rsidR="00116536" w:rsidRDefault="00116536" w:rsidP="00116536">
            <w:r>
              <w:rPr>
                <w:b/>
                <w:sz w:val="16"/>
                <w:szCs w:val="16"/>
              </w:rPr>
              <w:t>portefeuillehouder</w:t>
            </w:r>
          </w:p>
        </w:tc>
        <w:tc>
          <w:tcPr>
            <w:tcW w:w="2609" w:type="dxa"/>
          </w:tcPr>
          <w:p w:rsidR="00116536" w:rsidRDefault="00116536" w:rsidP="00116536">
            <w:r>
              <w:rPr>
                <w:b/>
                <w:sz w:val="16"/>
                <w:szCs w:val="16"/>
              </w:rPr>
              <w:t>datum</w:t>
            </w:r>
          </w:p>
        </w:tc>
      </w:tr>
      <w:tr w:rsidR="00D8423A" w:rsidTr="00116536">
        <w:trPr>
          <w:trHeight w:val="227"/>
        </w:trPr>
        <w:tc>
          <w:tcPr>
            <w:tcW w:w="2160" w:type="dxa"/>
          </w:tcPr>
          <w:p w:rsidR="00116536" w:rsidRDefault="00116536" w:rsidP="00116536">
            <w:r>
              <w:t>Gemeenteraad</w:t>
            </w:r>
          </w:p>
        </w:tc>
        <w:tc>
          <w:tcPr>
            <w:tcW w:w="2271" w:type="dxa"/>
          </w:tcPr>
          <w:p w:rsidR="00116536" w:rsidRDefault="00116536" w:rsidP="00116536">
            <w:r w:rsidRPr="0069625E">
              <w:t>Maatschappelijke zaken</w:t>
            </w:r>
          </w:p>
        </w:tc>
        <w:tc>
          <w:tcPr>
            <w:tcW w:w="2424" w:type="dxa"/>
          </w:tcPr>
          <w:p w:rsidR="00116536" w:rsidRDefault="00116536" w:rsidP="00116536">
            <w:r>
              <w:t>Carla Doorn</w:t>
            </w:r>
          </w:p>
        </w:tc>
        <w:tc>
          <w:tcPr>
            <w:tcW w:w="2609" w:type="dxa"/>
          </w:tcPr>
          <w:p w:rsidR="00116536" w:rsidRDefault="000E443C" w:rsidP="00116536">
            <w:r>
              <w:t>12</w:t>
            </w:r>
            <w:r w:rsidR="00116536">
              <w:t xml:space="preserve"> november 2019</w:t>
            </w:r>
          </w:p>
        </w:tc>
      </w:tr>
      <w:tr w:rsidR="00D8423A" w:rsidTr="00116536">
        <w:trPr>
          <w:trHeight w:val="227"/>
        </w:trPr>
        <w:tc>
          <w:tcPr>
            <w:tcW w:w="2160" w:type="dxa"/>
          </w:tcPr>
          <w:p w:rsidR="00116536" w:rsidRDefault="00116536" w:rsidP="00116536"/>
        </w:tc>
        <w:tc>
          <w:tcPr>
            <w:tcW w:w="2271" w:type="dxa"/>
          </w:tcPr>
          <w:p w:rsidR="00116536" w:rsidRDefault="00116536" w:rsidP="00116536"/>
        </w:tc>
        <w:tc>
          <w:tcPr>
            <w:tcW w:w="2424" w:type="dxa"/>
          </w:tcPr>
          <w:p w:rsidR="00116536" w:rsidRDefault="00116536" w:rsidP="00116536"/>
        </w:tc>
        <w:tc>
          <w:tcPr>
            <w:tcW w:w="2609" w:type="dxa"/>
          </w:tcPr>
          <w:p w:rsidR="00116536" w:rsidRDefault="00116536" w:rsidP="00116536"/>
        </w:tc>
      </w:tr>
      <w:tr w:rsidR="00D8423A" w:rsidTr="00116536">
        <w:trPr>
          <w:trHeight w:val="227"/>
        </w:trPr>
        <w:tc>
          <w:tcPr>
            <w:tcW w:w="2160" w:type="dxa"/>
          </w:tcPr>
          <w:p w:rsidR="00116536" w:rsidRDefault="00116536" w:rsidP="00116536"/>
        </w:tc>
        <w:tc>
          <w:tcPr>
            <w:tcW w:w="2271" w:type="dxa"/>
          </w:tcPr>
          <w:p w:rsidR="00116536" w:rsidRDefault="00116536" w:rsidP="00116536"/>
        </w:tc>
        <w:tc>
          <w:tcPr>
            <w:tcW w:w="2424" w:type="dxa"/>
          </w:tcPr>
          <w:p w:rsidR="00116536" w:rsidRDefault="00116536" w:rsidP="00116536"/>
        </w:tc>
        <w:tc>
          <w:tcPr>
            <w:tcW w:w="2609" w:type="dxa"/>
          </w:tcPr>
          <w:p w:rsidR="00116536" w:rsidRDefault="00116536" w:rsidP="00116536"/>
        </w:tc>
      </w:tr>
      <w:tr w:rsidR="00D8423A" w:rsidTr="00116536">
        <w:trPr>
          <w:trHeight w:val="227"/>
        </w:trPr>
        <w:tc>
          <w:tcPr>
            <w:tcW w:w="2160" w:type="dxa"/>
          </w:tcPr>
          <w:p w:rsidR="00116536" w:rsidRDefault="00116536" w:rsidP="00116536">
            <w:r>
              <w:rPr>
                <w:b/>
                <w:sz w:val="16"/>
                <w:szCs w:val="16"/>
              </w:rPr>
              <w:t>steller</w:t>
            </w:r>
          </w:p>
        </w:tc>
        <w:tc>
          <w:tcPr>
            <w:tcW w:w="2271" w:type="dxa"/>
          </w:tcPr>
          <w:p w:rsidR="00116536" w:rsidRDefault="00116536" w:rsidP="00116536">
            <w:r>
              <w:rPr>
                <w:b/>
                <w:sz w:val="16"/>
                <w:szCs w:val="16"/>
              </w:rPr>
              <w:t>afdeling</w:t>
            </w:r>
          </w:p>
        </w:tc>
        <w:tc>
          <w:tcPr>
            <w:tcW w:w="2424" w:type="dxa"/>
          </w:tcPr>
          <w:p w:rsidR="00116536" w:rsidRDefault="00116536" w:rsidP="00116536">
            <w:r>
              <w:rPr>
                <w:b/>
                <w:sz w:val="16"/>
                <w:szCs w:val="16"/>
              </w:rPr>
              <w:t>telefoon</w:t>
            </w:r>
          </w:p>
        </w:tc>
        <w:tc>
          <w:tcPr>
            <w:tcW w:w="2609" w:type="dxa"/>
          </w:tcPr>
          <w:p w:rsidR="00116536" w:rsidRDefault="00116536" w:rsidP="00116536">
            <w:r>
              <w:rPr>
                <w:b/>
                <w:sz w:val="16"/>
                <w:szCs w:val="16"/>
              </w:rPr>
              <w:t>e-mail</w:t>
            </w:r>
          </w:p>
        </w:tc>
      </w:tr>
      <w:tr w:rsidR="00D8423A" w:rsidTr="00116536">
        <w:trPr>
          <w:trHeight w:val="227"/>
        </w:trPr>
        <w:tc>
          <w:tcPr>
            <w:tcW w:w="2160" w:type="dxa"/>
          </w:tcPr>
          <w:p w:rsidR="00116536" w:rsidRDefault="00116536" w:rsidP="00116536">
            <w:r>
              <w:t>Otto Recourt</w:t>
            </w:r>
          </w:p>
        </w:tc>
        <w:tc>
          <w:tcPr>
            <w:tcW w:w="2271" w:type="dxa"/>
          </w:tcPr>
          <w:p w:rsidR="00116536" w:rsidRDefault="00116536" w:rsidP="00116536">
            <w:r>
              <w:t>Samenleving</w:t>
            </w:r>
          </w:p>
        </w:tc>
        <w:tc>
          <w:tcPr>
            <w:tcW w:w="2424" w:type="dxa"/>
          </w:tcPr>
          <w:p w:rsidR="00116536" w:rsidRDefault="00116536" w:rsidP="00116536">
            <w:r>
              <w:t>0118 - 675373</w:t>
            </w:r>
          </w:p>
        </w:tc>
        <w:tc>
          <w:tcPr>
            <w:tcW w:w="2609" w:type="dxa"/>
          </w:tcPr>
          <w:p w:rsidR="00116536" w:rsidRDefault="00116536" w:rsidP="00116536">
            <w:r>
              <w:t>o.recourt@middelburg.nl</w:t>
            </w:r>
          </w:p>
        </w:tc>
      </w:tr>
    </w:tbl>
    <w:p w:rsidR="00116536" w:rsidRDefault="00116536" w:rsidP="00116536"/>
    <w:p w:rsidR="00116536" w:rsidRPr="002B25B3" w:rsidRDefault="00116536" w:rsidP="00116536">
      <w:pPr>
        <w:tabs>
          <w:tab w:val="left" w:pos="2268"/>
          <w:tab w:val="left" w:pos="4678"/>
          <w:tab w:val="left" w:pos="6804"/>
        </w:tabs>
        <w:rPr>
          <w:b/>
          <w:sz w:val="16"/>
          <w:szCs w:val="16"/>
        </w:rPr>
      </w:pPr>
      <w:r>
        <w:rPr>
          <w:b/>
          <w:sz w:val="16"/>
          <w:szCs w:val="16"/>
        </w:rPr>
        <w:t>onderwerp</w:t>
      </w:r>
    </w:p>
    <w:p w:rsidR="00116536" w:rsidRDefault="00116536" w:rsidP="00116536">
      <w:r>
        <w:t xml:space="preserve">Versnellingsagenda ‘Bescherming en Opvang in Zeeland’ </w:t>
      </w:r>
    </w:p>
    <w:p w:rsidR="00116536" w:rsidRDefault="00116536" w:rsidP="00116536"/>
    <w:p w:rsidR="00116536" w:rsidRDefault="00AC6AFE" w:rsidP="00116536">
      <w:r>
        <w:rPr>
          <w:b/>
          <w:noProof/>
          <w:sz w:val="16"/>
          <w:szCs w:val="16"/>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635</wp:posOffset>
                </wp:positionV>
                <wp:extent cx="5915025" cy="635"/>
                <wp:effectExtent l="9525" t="5715" r="9525"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150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6686C" id="AutoShape 2" o:spid="_x0000_s1026" type="#_x0000_t32" style="position:absolute;margin-left:1.35pt;margin-top:.05pt;width:465.75pt;height:.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"/>
            </w:pict>
          </mc:Fallback>
        </mc:AlternateContent>
      </w:r>
    </w:p>
    <w:p w:rsidR="00116536" w:rsidRDefault="00116536" w:rsidP="00116536">
      <w:r>
        <w:t>Geachte leden van de raad,</w:t>
      </w:r>
    </w:p>
    <w:p w:rsidR="00116536" w:rsidRDefault="00116536" w:rsidP="00116536"/>
    <w:p w:rsidR="00116536" w:rsidRDefault="00116536" w:rsidP="00116536">
      <w:r>
        <w:rPr>
          <w:b/>
          <w:sz w:val="16"/>
          <w:szCs w:val="16"/>
        </w:rPr>
        <w:t>aanleiding</w:t>
      </w:r>
    </w:p>
    <w:p w:rsidR="00F269E7" w:rsidRDefault="00F269E7" w:rsidP="00F269E7">
      <w:r>
        <w:t>Op dit moment is de gemeente Vlissingen als centrumgemeente verantwoordelijk voor de uitvoering van de regionale voorzieningen beschermd wonen en maatschappelijke opvang. Als centrumgemeente ontvangen zij de financiële middelen van het Rijk voor deze taken. Dit gaat in 2019 om ruim 45 miljoen euro voor beschermd wonen en om 6,7 miljoen euro voor de maatschappelijke opvang. Dit gaat veranderen. Het Rijk is wil per 1 januari 2022 de middelen ‘door decentraliseren’ naar iedere afzonderlijke gemeente. Hierin wordt nauw afgestemd met het landelijk expertiseteam van de Vereniging voor Nederlandse Gemeenten (VNG). Daarnaast wordt in 2021 de Wet Langdurige Zorg (Wlz) opengesteld voor mensen die vanwege hun psychische problematiek blijvend op zorg zijn aangewezen. Het Rijk wil zo dat het aantrekkelijker wordt voor individuele gemeenten om in te zetten op preventie en meer samenhang te creëren in de ondersteuning.</w:t>
      </w:r>
    </w:p>
    <w:p w:rsidR="00F269E7" w:rsidRDefault="00F269E7" w:rsidP="00F269E7"/>
    <w:p w:rsidR="00116536" w:rsidRDefault="00F269E7" w:rsidP="00F269E7">
      <w:r>
        <w:t xml:space="preserve">De samenwerkende gemeenten binnen Zeeland hebben op deze veranderingen ingespeeld door samen binnen de bestaande regionale visie de opdracht te formuleren om te komen tot samenwerkingsafspraken rondom de taken van beschermd wonen en maatschappelijke opvang. Deze transformatieopdracht ofwel toekomstagenda heeft de titel ‘Bescherming en Opvang in Zeeland’. Uit deze agenda volgt een herdefiniëring van de regionale samenwerking. Doel van deze </w:t>
      </w:r>
      <w:r w:rsidR="00E44985">
        <w:t>memo</w:t>
      </w:r>
      <w:r>
        <w:t xml:space="preserve"> is om u mee te nemen in de ontwikkelingen en u te informeren over de afspraken met betrekking </w:t>
      </w:r>
      <w:r w:rsidR="008A290E">
        <w:t>tot</w:t>
      </w:r>
      <w:r>
        <w:t xml:space="preserve"> de Zeeuwse visie op beschermd wonen naar een beschermd thuis.</w:t>
      </w:r>
    </w:p>
    <w:p w:rsidR="00116536" w:rsidRDefault="00116536" w:rsidP="00116536"/>
    <w:p w:rsidR="00116536" w:rsidRDefault="00116536" w:rsidP="00116536">
      <w:r>
        <w:rPr>
          <w:b/>
          <w:sz w:val="16"/>
          <w:szCs w:val="16"/>
        </w:rPr>
        <w:t>informatie</w:t>
      </w:r>
    </w:p>
    <w:p w:rsidR="00116536" w:rsidRPr="008A290E" w:rsidRDefault="00116536" w:rsidP="00116536">
      <w:pPr>
        <w:rPr>
          <w:b/>
        </w:rPr>
      </w:pPr>
      <w:r w:rsidRPr="008A290E">
        <w:rPr>
          <w:b/>
        </w:rPr>
        <w:t>Om wie gaat het?</w:t>
      </w:r>
    </w:p>
    <w:p w:rsidR="00116536" w:rsidRDefault="00116536" w:rsidP="00116536">
      <w:r>
        <w:t xml:space="preserve">Wij willen dat alle mensen kansen krijgen om mee te doen in Zeeland. Sommige mensen kampen echter (tijdelijk) met een ‘verstoorde zelfregulatie’. Dit houdt in dat mensen de regie over hun eigen leven kwijt zijn en ook met hulp van anderen niet kunnen zorgen voor een stabiele woonplek en een goed leven. In 2019 maken naar verwachting 600 cliënten gebruik van een beschermd wonen voorziening in Zeeland. Daarnaast ontvangen ca. 100 mensen intensieve ondersteuning door een beschermd wonen-aanbieder in hun eigen woning. Tenslotte verzilveren in Zeeland ongeveer 120 mensen beschermd wonen-ondersteuning in de vorm van een PGB. Binnen de maatschappelijke opvang zijn er 90 plekken (20 bedden nachtopvang, 40 plaatsen 24-uursopvang en 30 plaatsen voor zwerfjongeren) beschikbaar Daarnaast zijn er 45 plaatsen dagopvang beschikbaar. De groep inwoners die gebruik maakt van deze voorzieningen is heterogeen. Het gaat jaarlijks om zo’n 800 gezinseenheden (inclusief cliënten die worden begeleid in een ambulante setting en cliënten die gebruik maken van verslavingszorgvoorzieningen). </w:t>
      </w:r>
    </w:p>
    <w:p w:rsidR="00116536" w:rsidRDefault="00116536" w:rsidP="00116536"/>
    <w:p w:rsidR="00116536" w:rsidRDefault="00116536" w:rsidP="00116536">
      <w:r>
        <w:t>Er is veelal sprake van combinaties van ernstige psychische aandoeningen, beperkingen in het cognitief functioneren, lichamelijke beperkingen, verslaving en psychosociale problemen (armoede, schulden, huisuitzetting, werkloosheid en huiselijk geweld). Mede hierdoor zijn ze niet in staat om zelfstandig te wonen en in andere bestaansvoorwaarden zoals inkomen, gezondheid, veiligheid en sociale contacten te voorzien. Het gaat niet om mensen die blijvend zijn aangewezen op een woonvoorziening op grond van de Wet Langdurige zorg. Het betreft ook niet jongeren die vallen onder de jeugdzorg.</w:t>
      </w:r>
    </w:p>
    <w:p w:rsidR="00116536" w:rsidRDefault="00116536" w:rsidP="00116536"/>
    <w:p w:rsidR="00116536" w:rsidRPr="006D305F" w:rsidRDefault="00116536" w:rsidP="00116536">
      <w:pPr>
        <w:rPr>
          <w:b/>
        </w:rPr>
      </w:pPr>
      <w:r w:rsidRPr="006D305F">
        <w:rPr>
          <w:b/>
        </w:rPr>
        <w:t>Van exclusie naar inclusie</w:t>
      </w:r>
    </w:p>
    <w:p w:rsidR="00116536" w:rsidRPr="006D305F" w:rsidRDefault="00116536" w:rsidP="00116536">
      <w:r w:rsidRPr="006D305F">
        <w:t>In 2015 heeft de commissie Dannenbe</w:t>
      </w:r>
      <w:bookmarkStart w:id="0" w:name="_GoBack"/>
      <w:bookmarkEnd w:id="0"/>
      <w:r w:rsidRPr="006D305F">
        <w:t>rg geadviseerd om zorg en begeleiding los te koppelen van de wooncomponent. Het advies van de commissie is erop gericht om zorg en begeleiding zoveel mogelijk ambulant aan te bieden bij mensen in hun eigen woonomgeving. Dit bevordert herstel en participatie. Het streven is gericht op een inclusieve samenleving waarin ook mensen die ondersteuning nodig hebben, zich thuis kunnen voelen in de wijk en hier hun leven vorm kunnen geven. Zo zelfstandig mogelijk wonen is daarbij het vertrekpunt. Een eigen, veilige woonplek is een belangrijke behoefte van iedere burger. Een stabiele woonomgeving biedt een cruciale basis voor het opbouwen van een zo zelfstandig mogelijk bestaan. Het is een voorwaarde voor stabilisatie, herstel en deelname aan de samenleving van kwetsbare inwoners. Eventuele ondersteuning wordt daarom in beginsel ambulant aangeboden.</w:t>
      </w:r>
    </w:p>
    <w:p w:rsidR="00116536" w:rsidRPr="006D305F" w:rsidRDefault="00116536" w:rsidP="00116536"/>
    <w:p w:rsidR="00116536" w:rsidRDefault="00116536" w:rsidP="00116536">
      <w:r w:rsidRPr="006D305F">
        <w:t xml:space="preserve">Bovenstaande vraagt om een kanteling in de huidige ondersteuningsstructuur. Deze is samengevat in de versnellingsagenda ‘Bescherming en Opvang in Zeeland’. In de huidige situatie is er binnen beschermd wonen en maatschappelijke </w:t>
      </w:r>
      <w:r w:rsidR="009816AD" w:rsidRPr="006D305F">
        <w:t xml:space="preserve">opvang </w:t>
      </w:r>
      <w:r w:rsidRPr="006D305F">
        <w:t>nog veelal sprake van wonen in een instelling waarbij wonen en ondersteuning worden gecombineerd. Inclusief wonen betekent dat niet de kwetsbare burger moet meeverhuizen met de ondersteuning, maar dat de ondersteuning thuis wordt geboden en flexibel moet kunnen worden op- en afgeschaald. Tevens betekent dit dat de ondersteuning zich richt op stabilisatie, herstel en participatie vanuit de thuissituatie. De kanteling zal een verschuiving naar ambulante woonbegeleiding en een spaarzamer gebruik van de intramurale voorzieningen betekenen.</w:t>
      </w:r>
    </w:p>
    <w:p w:rsidR="00116536" w:rsidRDefault="00116536" w:rsidP="00116536"/>
    <w:p w:rsidR="00116536" w:rsidRPr="008A290E" w:rsidRDefault="00116536" w:rsidP="00116536">
      <w:pPr>
        <w:rPr>
          <w:b/>
        </w:rPr>
      </w:pPr>
      <w:r w:rsidRPr="008A290E">
        <w:rPr>
          <w:b/>
        </w:rPr>
        <w:t>Ambulante begeleiding</w:t>
      </w:r>
    </w:p>
    <w:p w:rsidR="00116536" w:rsidRDefault="00116536" w:rsidP="00116536">
      <w:r>
        <w:t xml:space="preserve">Goede ambulante woonbegeleiding zal dus een belangrijke voorwaarde zijn om inclusief wonen mogelijk te maken. Ambulante begeleiding werkt activerend en gaat uit van wat mensen kunnen. Van hun persoonlijke behoefte, eigen verantwoordelijkheid en zelfgekozen doelen. De begeleiding moet verantwoordelijkheid kunnen nemen voor de coördinatie van de totale (op alle leefgebieden) ondersteuning van cliënten bij crisis, stabilisatie, herstel en participatie. De begeleiding wordt in beginsel thuis, of rondom cliënt geboden en is gespecialiseerd als dat nodig is, zoals voor jongvolwassenen, verslaafden, verstandelijk beperkten, slachtoffers van huiselijk geweld en ex-gedetineerden. </w:t>
      </w:r>
    </w:p>
    <w:p w:rsidR="00116536" w:rsidRDefault="00116536" w:rsidP="00116536"/>
    <w:p w:rsidR="00116536" w:rsidRPr="008A290E" w:rsidRDefault="00116536" w:rsidP="00116536">
      <w:pPr>
        <w:rPr>
          <w:b/>
        </w:rPr>
      </w:pPr>
      <w:r w:rsidRPr="008A290E">
        <w:rPr>
          <w:b/>
        </w:rPr>
        <w:t>Zeeuwse agenda</w:t>
      </w:r>
    </w:p>
    <w:p w:rsidR="00116536" w:rsidRDefault="00116536" w:rsidP="00116536">
      <w:r>
        <w:t xml:space="preserve">De afgelopen periode is er gewerkt aan de versnellingsagenda ‘Bescherming en Opvang in Zeeland’. Hierin hebben de dertien gemeenten in Zeeland vanuit bovenstaande visie gewerkt aan samenwerkingsafspraken. Deze afspraken hebben betrekking op inclusief wonen, de juiste voorzieningen treffen, de wijze van inkopen en de manier waarop we beschermd wonen en maatschappelijke opvang financieren na de door decentralisatie. Deze samenwerkingsafspraken worden gedeeld met het ministerie van Volksgezondheid, Welzijn en Sport. </w:t>
      </w:r>
    </w:p>
    <w:p w:rsidR="00116536" w:rsidRDefault="00116536" w:rsidP="00116536"/>
    <w:p w:rsidR="00116536" w:rsidRDefault="00116536" w:rsidP="00116536">
      <w:r>
        <w:lastRenderedPageBreak/>
        <w:t>De versnellingsagenda vormt de basis waarmee we, samen met onze maatschappelijke partners, gaan werken aan de door doordecentralisatie van de middelen vanaf 1 januari 2022. Doel hierbij is om de juiste ondersteuning voor onze inwoners te blijven bieden. We delen hierbij met u de afspraken en houden u op de hoogte van het vervolg.</w:t>
      </w:r>
    </w:p>
    <w:p w:rsidR="00116536" w:rsidRDefault="00116536" w:rsidP="00116536"/>
    <w:p w:rsidR="00116536" w:rsidRDefault="00116536" w:rsidP="00116536">
      <w:r>
        <w:t>Hoogachtend,</w:t>
      </w:r>
    </w:p>
    <w:p w:rsidR="00116536" w:rsidRDefault="00116536" w:rsidP="00116536">
      <w:r>
        <w:t>Burgemeester en wethouders van Middelburg,</w:t>
      </w:r>
    </w:p>
    <w:p w:rsidR="00116536" w:rsidRDefault="00116536" w:rsidP="00116536">
      <w:r>
        <w:t>de secretaris</w:t>
      </w:r>
      <w:r>
        <w:tab/>
        <w:t>de burgemeester</w:t>
      </w:r>
    </w:p>
    <w:p w:rsidR="00116536" w:rsidRDefault="00116536" w:rsidP="00116536"/>
    <w:p w:rsidR="00116536" w:rsidRDefault="00116536" w:rsidP="00116536"/>
    <w:p w:rsidR="00116536" w:rsidRDefault="00116536" w:rsidP="00116536">
      <w:r>
        <w:t>mr. A. van den Brink</w:t>
      </w:r>
      <w:r>
        <w:tab/>
        <w:t>mr. H.M. Bergmann</w:t>
      </w:r>
    </w:p>
    <w:p w:rsidR="00116536" w:rsidRDefault="00116536" w:rsidP="00116536"/>
    <w:sectPr w:rsidR="00116536" w:rsidSect="00116536">
      <w:headerReference w:type="default" r:id="rId6"/>
      <w:type w:val="continuous"/>
      <w:pgSz w:w="11906" w:h="16838" w:code="9"/>
      <w:pgMar w:top="1701" w:right="964" w:bottom="1644" w:left="175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985" w:rsidRDefault="00E44985">
      <w:pPr>
        <w:spacing w:line="240" w:lineRule="auto"/>
      </w:pPr>
      <w:r>
        <w:separator/>
      </w:r>
    </w:p>
  </w:endnote>
  <w:endnote w:type="continuationSeparator" w:id="0">
    <w:p w:rsidR="00E44985" w:rsidRDefault="00E44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985" w:rsidRDefault="00E44985">
      <w:pPr>
        <w:spacing w:line="240" w:lineRule="auto"/>
      </w:pPr>
      <w:r>
        <w:separator/>
      </w:r>
    </w:p>
  </w:footnote>
  <w:footnote w:type="continuationSeparator" w:id="0">
    <w:p w:rsidR="00E44985" w:rsidRDefault="00E4498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985" w:rsidRPr="00F8335D" w:rsidRDefault="00E44985" w:rsidP="00116536">
    <w:pPr>
      <w:pStyle w:val="Koptekst"/>
      <w:spacing w:line="240" w:lineRule="atLeast"/>
      <w:rPr>
        <w:b/>
        <w:sz w:val="16"/>
        <w:szCs w:val="16"/>
      </w:rPr>
    </w:pPr>
    <w:r>
      <w:rPr>
        <w:b/>
        <w:sz w:val="16"/>
        <w:szCs w:val="16"/>
      </w:rPr>
      <w:t>b</w:t>
    </w:r>
    <w:r w:rsidRPr="00F8335D">
      <w:rPr>
        <w:b/>
        <w:sz w:val="16"/>
        <w:szCs w:val="16"/>
      </w:rPr>
      <w:t>lad</w:t>
    </w:r>
  </w:p>
  <w:p w:rsidR="00E44985" w:rsidRDefault="00E44985" w:rsidP="00116536">
    <w:pPr>
      <w:pStyle w:val="Koptekst"/>
      <w:spacing w:line="240" w:lineRule="atLeast"/>
    </w:pPr>
    <w:r>
      <w:fldChar w:fldCharType="begin"/>
    </w:r>
    <w:r>
      <w:instrText xml:space="preserve"> PAGE </w:instrText>
    </w:r>
    <w:r>
      <w:fldChar w:fldCharType="separate"/>
    </w:r>
    <w:r w:rsidR="006D305F">
      <w:rPr>
        <w:noProof/>
      </w:rPr>
      <w:t>3</w:t>
    </w:r>
    <w:r>
      <w:fldChar w:fldCharType="end"/>
    </w:r>
    <w:r>
      <w:t xml:space="preserve"> van </w:t>
    </w:r>
    <w:r w:rsidR="0054683B">
      <w:rPr>
        <w:noProof/>
      </w:rPr>
      <w:fldChar w:fldCharType="begin"/>
    </w:r>
    <w:r w:rsidR="0054683B">
      <w:rPr>
        <w:noProof/>
      </w:rPr>
      <w:instrText xml:space="preserve"> NUMPAGES </w:instrText>
    </w:r>
    <w:r w:rsidR="0054683B">
      <w:rPr>
        <w:noProof/>
      </w:rPr>
      <w:fldChar w:fldCharType="separate"/>
    </w:r>
    <w:r w:rsidR="006D305F">
      <w:rPr>
        <w:noProof/>
      </w:rPr>
      <w:t>3</w:t>
    </w:r>
    <w:r w:rsidR="0054683B">
      <w:rPr>
        <w:noProof/>
      </w:rPr>
      <w:fldChar w:fldCharType="end"/>
    </w:r>
  </w:p>
  <w:p w:rsidR="00E44985" w:rsidRDefault="00E44985" w:rsidP="00116536">
    <w:pPr>
      <w:pStyle w:val="Koptekst"/>
      <w:spacing w:line="240" w:lineRule="atLeast"/>
    </w:pPr>
  </w:p>
  <w:p w:rsidR="00E44985" w:rsidRDefault="00E44985" w:rsidP="00116536">
    <w:pPr>
      <w:pStyle w:val="Koptekst"/>
      <w:tabs>
        <w:tab w:val="clear" w:pos="4536"/>
        <w:tab w:val="clear" w:pos="9072"/>
        <w:tab w:val="left" w:pos="5880"/>
      </w:tabs>
      <w:spacing w:line="240" w:lineRule="atLeast"/>
      <w:rPr>
        <w:b/>
        <w:sz w:val="16"/>
        <w:szCs w:val="16"/>
      </w:rPr>
    </w:pPr>
    <w:r>
      <w:rPr>
        <w:b/>
        <w:sz w:val="16"/>
        <w:szCs w:val="16"/>
      </w:rPr>
      <w:t>o</w:t>
    </w:r>
    <w:r w:rsidRPr="00035B77">
      <w:rPr>
        <w:b/>
        <w:sz w:val="16"/>
        <w:szCs w:val="16"/>
      </w:rPr>
      <w:t>nderwerp</w:t>
    </w:r>
  </w:p>
  <w:p w:rsidR="00E44985" w:rsidRDefault="00E44985" w:rsidP="00116536">
    <w:pPr>
      <w:pStyle w:val="Koptekst"/>
      <w:spacing w:line="240" w:lineRule="atLeast"/>
    </w:pPr>
    <w:r w:rsidRPr="008A290E">
      <w:t>Versnellingsagenda ‘Bescherming en Opvang in Zeeland’</w:t>
    </w:r>
  </w:p>
  <w:p w:rsidR="00E44985" w:rsidRDefault="00E44985" w:rsidP="00116536">
    <w:pPr>
      <w:pStyle w:val="Koptekst"/>
      <w:spacing w:line="240" w:lineRule="atLeast"/>
    </w:pPr>
  </w:p>
  <w:p w:rsidR="00E44985" w:rsidRPr="00035B77" w:rsidRDefault="00E44985" w:rsidP="00116536">
    <w:pPr>
      <w:pStyle w:val="Koptekst"/>
      <w:spacing w:line="240" w:lineRule="atLeast"/>
      <w:rPr>
        <w:b/>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23A"/>
    <w:rsid w:val="000E443C"/>
    <w:rsid w:val="00116536"/>
    <w:rsid w:val="0054683B"/>
    <w:rsid w:val="006D305F"/>
    <w:rsid w:val="008A290E"/>
    <w:rsid w:val="009816AD"/>
    <w:rsid w:val="00AC6AFE"/>
    <w:rsid w:val="00C2591D"/>
    <w:rsid w:val="00C45693"/>
    <w:rsid w:val="00D8423A"/>
    <w:rsid w:val="00E44985"/>
    <w:rsid w:val="00F269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115D0C-F1F4-45DF-A2AE-FFC92FD4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F41851"/>
    <w:pPr>
      <w:spacing w:line="280" w:lineRule="atLeast"/>
    </w:pPr>
    <w:rPr>
      <w:rFonts w:ascii="Arial" w:hAnsi="Arial" w:cs="Arial"/>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entric">
    <w:name w:val="centric"/>
    <w:basedOn w:val="Standaard"/>
    <w:pPr>
      <w:pBdr>
        <w:top w:val="single" w:sz="4" w:space="1" w:color="auto"/>
        <w:left w:val="single" w:sz="4" w:space="4" w:color="auto"/>
        <w:bottom w:val="single" w:sz="4" w:space="1" w:color="auto"/>
        <w:right w:val="single" w:sz="4" w:space="4" w:color="auto"/>
      </w:pBdr>
    </w:pPr>
    <w:rPr>
      <w:rFonts w:ascii="Courier New" w:hAnsi="Courier New" w:cs="Courier New"/>
      <w:lang w:val="en-GB"/>
    </w:rPr>
  </w:style>
  <w:style w:type="table" w:styleId="Tabelraster">
    <w:name w:val="Table Grid"/>
    <w:basedOn w:val="Standaardtabel"/>
    <w:uiPriority w:val="59"/>
    <w:rsid w:val="00756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D7B9D"/>
    <w:pPr>
      <w:tabs>
        <w:tab w:val="center" w:pos="4536"/>
        <w:tab w:val="right" w:pos="9072"/>
      </w:tabs>
    </w:pPr>
  </w:style>
  <w:style w:type="character" w:customStyle="1" w:styleId="KoptekstChar">
    <w:name w:val="Koptekst Char"/>
    <w:basedOn w:val="Standaardalinea-lettertype"/>
    <w:link w:val="Koptekst"/>
    <w:uiPriority w:val="99"/>
    <w:rsid w:val="000D7B9D"/>
    <w:rPr>
      <w:rFonts w:ascii="Arial" w:hAnsi="Arial" w:cs="Arial"/>
      <w:sz w:val="19"/>
      <w:szCs w:val="19"/>
      <w:lang w:eastAsia="nl-NL"/>
    </w:rPr>
  </w:style>
  <w:style w:type="paragraph" w:styleId="Voettekst">
    <w:name w:val="footer"/>
    <w:basedOn w:val="Standaard"/>
    <w:link w:val="VoettekstChar"/>
    <w:uiPriority w:val="99"/>
    <w:unhideWhenUsed/>
    <w:rsid w:val="000D7B9D"/>
    <w:pPr>
      <w:tabs>
        <w:tab w:val="center" w:pos="4536"/>
        <w:tab w:val="right" w:pos="9072"/>
      </w:tabs>
    </w:pPr>
  </w:style>
  <w:style w:type="character" w:customStyle="1" w:styleId="VoettekstChar">
    <w:name w:val="Voettekst Char"/>
    <w:basedOn w:val="Standaardalinea-lettertype"/>
    <w:link w:val="Voettekst"/>
    <w:uiPriority w:val="99"/>
    <w:rsid w:val="000D7B9D"/>
    <w:rPr>
      <w:rFonts w:ascii="Arial" w:hAnsi="Arial" w:cs="Arial"/>
      <w:sz w:val="19"/>
      <w:szCs w:val="19"/>
      <w:lang w:eastAsia="nl-NL"/>
    </w:rPr>
  </w:style>
  <w:style w:type="character" w:styleId="Verwijzingopmerking">
    <w:name w:val="annotation reference"/>
    <w:basedOn w:val="Standaardalinea-lettertype"/>
    <w:uiPriority w:val="99"/>
    <w:semiHidden/>
    <w:unhideWhenUsed/>
    <w:rsid w:val="00A72546"/>
    <w:rPr>
      <w:sz w:val="16"/>
      <w:szCs w:val="16"/>
    </w:rPr>
  </w:style>
  <w:style w:type="paragraph" w:styleId="Tekstopmerking">
    <w:name w:val="annotation text"/>
    <w:basedOn w:val="Standaard"/>
    <w:link w:val="TekstopmerkingChar"/>
    <w:uiPriority w:val="99"/>
    <w:semiHidden/>
    <w:unhideWhenUsed/>
    <w:rsid w:val="00A72546"/>
    <w:rPr>
      <w:rFonts w:eastAsia="Calibri"/>
      <w:sz w:val="20"/>
      <w:szCs w:val="20"/>
    </w:rPr>
  </w:style>
  <w:style w:type="character" w:customStyle="1" w:styleId="TekstopmerkingChar">
    <w:name w:val="Tekst opmerking Char"/>
    <w:basedOn w:val="Standaardalinea-lettertype"/>
    <w:link w:val="Tekstopmerking"/>
    <w:uiPriority w:val="99"/>
    <w:semiHidden/>
    <w:rsid w:val="00A72546"/>
    <w:rPr>
      <w:rFonts w:ascii="Arial" w:eastAsia="Calibri" w:hAnsi="Arial" w:cs="Arial"/>
      <w:lang w:eastAsia="nl-NL"/>
    </w:rPr>
  </w:style>
  <w:style w:type="paragraph" w:styleId="Ballontekst">
    <w:name w:val="Balloon Text"/>
    <w:basedOn w:val="Standaard"/>
    <w:link w:val="BallontekstChar"/>
    <w:uiPriority w:val="99"/>
    <w:semiHidden/>
    <w:unhideWhenUsed/>
    <w:rsid w:val="00A7254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72546"/>
    <w:rPr>
      <w:rFonts w:ascii="Segoe UI" w:hAnsi="Segoe UI" w:cs="Segoe UI"/>
      <w:sz w:val="18"/>
      <w:szCs w:val="18"/>
      <w:lang w:eastAsia="nl-NL"/>
    </w:rPr>
  </w:style>
  <w:style w:type="paragraph" w:customStyle="1" w:styleId="Arial9">
    <w:name w:val="Arial 9"/>
    <w:aliases w:val="5 Alinea tm 13"/>
    <w:qFormat/>
    <w:rsid w:val="00F41851"/>
    <w:rPr>
      <w:rFonts w:ascii="Arial" w:hAnsi="Arial" w:cs="Arial"/>
      <w:sz w:val="19"/>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2160155C</Template>
  <TotalTime>49</TotalTime>
  <Pages>3</Pages>
  <Words>1072</Words>
  <Characters>5902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Gemeente Middelburg</Company>
  <LinksUpToDate>false</LinksUpToDate>
  <CharactersWithSpaces>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Recourt, Otto</dc:creator>
  <cp:lastModifiedBy>Otto Recourt</cp:lastModifiedBy>
  <cp:revision>7</cp:revision>
  <dcterms:created xsi:type="dcterms:W3CDTF">2019-11-06T08:37:00Z</dcterms:created>
  <dcterms:modified xsi:type="dcterms:W3CDTF">2019-11-12T15:52:00Z</dcterms:modified>
</cp:coreProperties>
</file>